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510222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102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Epstein Jeff</w:t>
              </w:r>
            </w:hyperlink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TWILIO INC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TWLO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0000EE"/>
            </w:tcBorders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40" w:type="dxa"/>
            <w:vAlign w:val="bottom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06/15/2026</w:t>
            </w:r>
          </w:p>
        </w:tc>
        <w:tc>
          <w:tcPr>
            <w:tcW w:w="2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101 SPEAR STREET, FIFTH FLOOR</w:t>
            </w:r>
          </w:p>
        </w:tc>
        <w:tc>
          <w:tcPr>
            <w:tcW w:w="13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10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10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ind w:left="120"/>
        <w:spacing w:after="0" w:line="188" w:lineRule="auto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0000FF"/>
          <w:vertAlign w:val="superscript"/>
        </w:rPr>
        <w:t>SAN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0"/>
          <w:szCs w:val="10"/>
          <w:color w:val="0000FF"/>
        </w:rPr>
        <w:t>CA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4"/>
          <w:szCs w:val="14"/>
          <w:color w:val="0000FF"/>
        </w:rPr>
        <w:t>94105</w:t>
      </w:r>
    </w:p>
    <w:p>
      <w:pPr>
        <w:spacing w:after="0" w:line="91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FRANCISCO</w:t>
      </w:r>
    </w:p>
    <w:p>
      <w:pPr>
        <w:spacing w:after="0" w:line="319" w:lineRule="exact"/>
        <w:rPr>
          <w:sz w:val="20"/>
          <w:szCs w:val="20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(Zip)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10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0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10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10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06/15/2026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540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39,902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  <w:vMerge w:val="restart"/>
          </w:tcPr>
          <w:p>
            <w:pPr>
              <w:jc w:val="right"/>
              <w:ind w:righ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26,484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10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Footnote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4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80" w:type="dxa"/>
            <w:vAlign w:val="bottom"/>
            <w:gridSpan w:val="1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9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5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 w:right="180" w:firstLine="7"/>
        <w:spacing w:after="0" w:line="272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shares reported in this transaction represent Restricted Stock Units ("RSUs"). Each RSU represents the contingent right to receive one share of the Issuer's Class A common stock. The RSUs vested immediately on the date of grant.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Includes RSUs that have been deferred by the Reporting Person.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These shares are held by the Epstein Family Revocable Trust.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0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9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Juliana Chen as attorney-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06/17/2026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960" w:type="dxa"/>
            <w:vAlign w:val="bottom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in-fact for Reporting Person</w:t>
            </w:r>
          </w:p>
        </w:tc>
        <w:tc>
          <w:tcPr>
            <w:tcW w:w="1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9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228718" TargetMode="External"/><Relationship Id="rId14" Type="http://schemas.openxmlformats.org/officeDocument/2006/relationships/hyperlink" Target="http://www.sec.gov/cgi-bin/browse-edgar?action=getcompany&amp;CIK=000144766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2026-06-17T15:29:51Z</dcterms:created>
  <dcterms:modified xsi:type="dcterms:W3CDTF">2026-06-17T15:29:51Z</dcterms:modified>
</cp:coreProperties>
</file>